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B8" w:rsidRDefault="002B698F" w:rsidP="00B81425">
      <w:pPr>
        <w:pStyle w:val="Heading1"/>
        <w:spacing w:before="0" w:after="0"/>
      </w:pPr>
      <w:r>
        <w:t xml:space="preserve">MTRX3700 – Team CASSIA </w:t>
      </w:r>
      <w:r w:rsidR="00D75ACA">
        <w:t xml:space="preserve">– </w:t>
      </w:r>
      <w:r>
        <w:t>User</w:t>
      </w:r>
      <w:r w:rsidR="00D75ACA">
        <w:t xml:space="preserve"> </w:t>
      </w:r>
      <w:r>
        <w:t>interface</w:t>
      </w:r>
    </w:p>
    <w:p w:rsidR="004173AC" w:rsidRPr="004173AC" w:rsidRDefault="004173AC" w:rsidP="004173AC">
      <w:pPr>
        <w:rPr>
          <w:lang w:val="en-US"/>
        </w:rPr>
      </w:pPr>
      <w:r>
        <w:rPr>
          <w:lang w:val="en-US"/>
        </w:rPr>
        <w:t>Michael, 21/9</w:t>
      </w:r>
    </w:p>
    <w:p w:rsidR="002B698F" w:rsidRDefault="002B698F" w:rsidP="002B698F">
      <w:pPr>
        <w:pStyle w:val="Heading2"/>
      </w:pPr>
      <w:r>
        <w:t>Start-up behavior</w:t>
      </w:r>
    </w:p>
    <w:p w:rsidR="00074932" w:rsidRPr="00074932" w:rsidRDefault="00074932" w:rsidP="0007493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Simple. Just has to initialize settings to defaults (see next step), and then go to USER mode.</w:t>
      </w:r>
    </w:p>
    <w:p w:rsidR="002B698F" w:rsidRDefault="002B698F" w:rsidP="002B698F">
      <w:pPr>
        <w:pStyle w:val="Heading2"/>
      </w:pPr>
      <w:r>
        <w:t>Default operating mode and parameter settings</w:t>
      </w:r>
    </w:p>
    <w:p w:rsidR="00B84026" w:rsidRDefault="00B84026" w:rsidP="00B8402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As specified, default mode is USER. After startup routine, go to USER menu. If no input received after 30 seconds, go to USER_LOCAL automatically.</w:t>
      </w:r>
    </w:p>
    <w:p w:rsidR="00C426DC" w:rsidRDefault="003C2F4D" w:rsidP="00B8402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Default settings:</w:t>
      </w:r>
    </w:p>
    <w:p w:rsidR="003C2F4D" w:rsidRDefault="003C2F4D" w:rsidP="003C2F4D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SAMPLES_PER_MEASUREMENT = 100 (arbitrary? can change)</w:t>
      </w:r>
    </w:p>
    <w:p w:rsidR="003C2F4D" w:rsidRDefault="003C2F4D" w:rsidP="003C2F4D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TARE_VALUE = 0 – must be zero at first, then updated later if user requires</w:t>
      </w:r>
    </w:p>
    <w:p w:rsidR="003C2F4D" w:rsidRDefault="003C2F4D" w:rsidP="003C2F4D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WEIGHT_SETTING = grams</w:t>
      </w:r>
    </w:p>
    <w:p w:rsidR="003C2F4D" w:rsidRPr="00B84026" w:rsidRDefault="003C2F4D" w:rsidP="003C2F4D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May need others, e.g. initial CALIBRATION_GRADIENT, but will need to experimentally determine these.</w:t>
      </w:r>
    </w:p>
    <w:p w:rsidR="002B698F" w:rsidRDefault="002B698F" w:rsidP="002B698F">
      <w:pPr>
        <w:pStyle w:val="Heading2"/>
      </w:pPr>
      <w:r>
        <w:t>Input sequences and menus</w:t>
      </w:r>
    </w:p>
    <w:p w:rsidR="00C90CBA" w:rsidRDefault="000314BC" w:rsidP="00C90CB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Shaped by </w:t>
      </w:r>
      <w:r w:rsidRPr="00D07835">
        <w:rPr>
          <w:b/>
          <w:lang w:val="en-US"/>
        </w:rPr>
        <w:t>hardware</w:t>
      </w:r>
      <w:r w:rsidR="002A52E3" w:rsidRPr="00D07835">
        <w:rPr>
          <w:b/>
          <w:lang w:val="en-US"/>
        </w:rPr>
        <w:t xml:space="preserve">, </w:t>
      </w:r>
      <w:r w:rsidR="006E3DF5" w:rsidRPr="00D07835">
        <w:rPr>
          <w:b/>
          <w:lang w:val="en-US"/>
        </w:rPr>
        <w:t>software</w:t>
      </w:r>
      <w:r w:rsidR="002A52E3" w:rsidRPr="00D07835">
        <w:rPr>
          <w:b/>
          <w:lang w:val="en-US"/>
        </w:rPr>
        <w:t xml:space="preserve"> and user mode requirements</w:t>
      </w:r>
    </w:p>
    <w:p w:rsidR="002A52E3" w:rsidRDefault="002A52E3" w:rsidP="00C90CB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Must be able to be activated not only by the </w:t>
      </w:r>
      <w:r w:rsidR="00135ACE">
        <w:rPr>
          <w:lang w:val="en-US"/>
        </w:rPr>
        <w:t xml:space="preserve">remote-mode </w:t>
      </w:r>
      <w:r>
        <w:rPr>
          <w:lang w:val="en-US"/>
        </w:rPr>
        <w:t xml:space="preserve">serial hardware (which is very flexible), but by the more constrained </w:t>
      </w:r>
      <w:r w:rsidR="00135ACE">
        <w:rPr>
          <w:lang w:val="en-US"/>
        </w:rPr>
        <w:t xml:space="preserve">local-mode </w:t>
      </w:r>
      <w:r>
        <w:rPr>
          <w:lang w:val="en-US"/>
        </w:rPr>
        <w:t>keypad + LCD</w:t>
      </w:r>
      <w:r w:rsidR="006F22A3">
        <w:rPr>
          <w:lang w:val="en-US"/>
        </w:rPr>
        <w:t xml:space="preserve"> + speaker</w:t>
      </w:r>
      <w:r>
        <w:rPr>
          <w:lang w:val="en-US"/>
        </w:rPr>
        <w:t xml:space="preserve"> </w:t>
      </w:r>
      <w:r w:rsidR="00D23E51">
        <w:rPr>
          <w:lang w:val="en-US"/>
        </w:rPr>
        <w:t>setup</w:t>
      </w:r>
    </w:p>
    <w:p w:rsidR="00D23E51" w:rsidRDefault="00D23E51" w:rsidP="00D23E5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Menus must have simple commands</w:t>
      </w:r>
      <w:r w:rsidR="00135ACE">
        <w:rPr>
          <w:lang w:val="en-US"/>
        </w:rPr>
        <w:t xml:space="preserve"> so keypad can activate them</w:t>
      </w:r>
    </w:p>
    <w:p w:rsidR="00135ACE" w:rsidRDefault="00135ACE" w:rsidP="00D23E5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Output to LCD menu must be simple text to fit in limited display region</w:t>
      </w:r>
    </w:p>
    <w:p w:rsidR="006F22A3" w:rsidRDefault="006F22A3" w:rsidP="00D23E5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Output to speaker must be simple so user doesn’t have to recall too many options</w:t>
      </w:r>
    </w:p>
    <w:p w:rsidR="00135ACE" w:rsidRDefault="00135ACE" w:rsidP="00D23E5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Output to serial menu can be more complex</w:t>
      </w:r>
      <w:r w:rsidR="006F22A3">
        <w:rPr>
          <w:lang w:val="en-US"/>
        </w:rPr>
        <w:t>, but should be usable</w:t>
      </w:r>
    </w:p>
    <w:p w:rsidR="002A52E3" w:rsidRDefault="006F22A3" w:rsidP="00C90CB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</w:t>
      </w:r>
      <w:r w:rsidR="002A52E3">
        <w:rPr>
          <w:lang w:val="en-US"/>
        </w:rPr>
        <w:t xml:space="preserve">ant maximum </w:t>
      </w:r>
      <w:r w:rsidR="002A52E3" w:rsidRPr="00D07835">
        <w:rPr>
          <w:b/>
          <w:lang w:val="en-US"/>
        </w:rPr>
        <w:t>reusability between the local and remote modes</w:t>
      </w:r>
    </w:p>
    <w:p w:rsidR="006E3DF5" w:rsidRDefault="00FF4B74" w:rsidP="00FF4B7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Since keypad commands will be numbers 1-9, serial terminal menu will also ask for these to select options, rather than using letter commands etc.</w:t>
      </w:r>
    </w:p>
    <w:p w:rsidR="002B1002" w:rsidRDefault="002B1002" w:rsidP="00FF4B74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Must be able to switch between local and remote modes even halfway through an operation (e.g. the COUNT sequence); data and interface should be separate, so that program can keep data obtained so far, and just switch to new interface mode</w:t>
      </w:r>
    </w:p>
    <w:p w:rsidR="00FF4B74" w:rsidRDefault="00FF4B74" w:rsidP="00FF4B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Options at each step governed by the state transition diagram</w:t>
      </w:r>
      <w:r w:rsidR="00412FCC">
        <w:rPr>
          <w:lang w:val="en-US"/>
        </w:rPr>
        <w:t>.</w:t>
      </w:r>
    </w:p>
    <w:p w:rsidR="00DA4CE1" w:rsidRPr="00FF4B74" w:rsidRDefault="00DA4CE1" w:rsidP="00DA4CE1">
      <w:pPr>
        <w:pStyle w:val="ListParagraph"/>
        <w:numPr>
          <w:ilvl w:val="0"/>
          <w:numId w:val="1"/>
        </w:numPr>
        <w:rPr>
          <w:lang w:val="en-US"/>
        </w:rPr>
      </w:pPr>
      <w:r w:rsidRPr="00D07835">
        <w:rPr>
          <w:b/>
          <w:lang w:val="en-US"/>
        </w:rPr>
        <w:t>Consistency</w:t>
      </w:r>
      <w:r>
        <w:rPr>
          <w:lang w:val="en-US"/>
        </w:rPr>
        <w:t xml:space="preserve"> in options – </w:t>
      </w:r>
      <w:r w:rsidR="008747D1">
        <w:rPr>
          <w:lang w:val="en-US"/>
        </w:rPr>
        <w:t>#</w:t>
      </w:r>
      <w:r>
        <w:rPr>
          <w:lang w:val="en-US"/>
        </w:rPr>
        <w:t xml:space="preserve"> key always means cancel / go back a step.</w:t>
      </w:r>
      <w:r w:rsidR="008747D1">
        <w:rPr>
          <w:lang w:val="en-US"/>
        </w:rPr>
        <w:t xml:space="preserve"> In multi-step sequences (e.g. COUNT), the # key’s cancelling behavior must adapt to different context (i.e. whether to go back to last step of COUNT sequence, or exit COUNT mode altogether), depending on what is most appropriate.</w:t>
      </w:r>
    </w:p>
    <w:p w:rsidR="002558D6" w:rsidRDefault="002558D6" w:rsidP="00FF4B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Because of the global settings bucket concept, some global options need to be always accessible. The number of such options that can be accommodated is constrained by the </w:t>
      </w:r>
      <w:r w:rsidRPr="00D07835">
        <w:rPr>
          <w:b/>
          <w:lang w:val="en-US"/>
        </w:rPr>
        <w:t>keypad</w:t>
      </w:r>
      <w:r>
        <w:rPr>
          <w:lang w:val="en-US"/>
        </w:rPr>
        <w:t xml:space="preserve"> only providing 10 numbers. However, this is OK</w:t>
      </w:r>
      <w:r w:rsidR="00BC646D">
        <w:rPr>
          <w:lang w:val="en-US"/>
        </w:rPr>
        <w:t xml:space="preserve"> since we don’t have too many</w:t>
      </w:r>
      <w:r>
        <w:rPr>
          <w:lang w:val="en-US"/>
        </w:rPr>
        <w:t>.</w:t>
      </w:r>
    </w:p>
    <w:p w:rsidR="00EF4BD2" w:rsidRDefault="00EF4BD2" w:rsidP="00EF4BD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Options chosen so that most all USER commands are most easily accessed, with extra FACTORY menu choices filling up later.</w:t>
      </w:r>
    </w:p>
    <w:p w:rsidR="002558D6" w:rsidRDefault="002558D6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1</w:t>
      </w:r>
      <w:r w:rsidR="00EF4BD2">
        <w:rPr>
          <w:lang w:val="en-US"/>
        </w:rPr>
        <w:t>, 2,</w:t>
      </w:r>
      <w:r>
        <w:rPr>
          <w:lang w:val="en-US"/>
        </w:rPr>
        <w:t xml:space="preserve"> </w:t>
      </w:r>
      <w:r w:rsidR="008F34EA">
        <w:rPr>
          <w:lang w:val="en-US"/>
        </w:rPr>
        <w:t>6</w:t>
      </w:r>
      <w:r w:rsidR="00EF4BD2">
        <w:rPr>
          <w:lang w:val="en-US"/>
        </w:rPr>
        <w:t>, 7, 8, 9</w:t>
      </w:r>
      <w:r>
        <w:rPr>
          <w:lang w:val="en-US"/>
        </w:rPr>
        <w:t xml:space="preserve">: Menu choices, </w:t>
      </w:r>
      <w:r w:rsidR="00BC646D">
        <w:rPr>
          <w:lang w:val="en-US"/>
        </w:rPr>
        <w:t xml:space="preserve">can </w:t>
      </w:r>
      <w:r>
        <w:rPr>
          <w:lang w:val="en-US"/>
        </w:rPr>
        <w:t>change at each menu</w:t>
      </w:r>
    </w:p>
    <w:p w:rsidR="00DA4CE1" w:rsidRDefault="00EF4BD2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3: </w:t>
      </w:r>
      <w:r w:rsidR="00DA4CE1" w:rsidRPr="00DA4CE1">
        <w:rPr>
          <w:lang w:val="en-US"/>
        </w:rPr>
        <w:t>Tare to current weight value</w:t>
      </w:r>
    </w:p>
    <w:p w:rsidR="00EF4BD2" w:rsidRDefault="00EF4BD2" w:rsidP="00EF4BD2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4: Change unit of measurement (Gram </w:t>
      </w:r>
      <w:r>
        <w:rPr>
          <w:rFonts w:ascii="Cambria Math" w:hAnsi="Cambria Math"/>
          <w:lang w:val="en-US"/>
        </w:rPr>
        <w:t>↔</w:t>
      </w:r>
      <w:r>
        <w:rPr>
          <w:lang w:val="en-US"/>
        </w:rPr>
        <w:t xml:space="preserve"> Ounce)</w:t>
      </w:r>
    </w:p>
    <w:p w:rsidR="00DA4CE1" w:rsidRDefault="00EF4BD2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5: </w:t>
      </w:r>
      <w:r w:rsidR="00DA4CE1">
        <w:rPr>
          <w:lang w:val="en-US"/>
        </w:rPr>
        <w:t>Mute / un-mute speaker</w:t>
      </w:r>
    </w:p>
    <w:p w:rsidR="008F34EA" w:rsidRDefault="008F34EA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0: </w:t>
      </w:r>
      <w:r w:rsidR="00EF4BD2">
        <w:rPr>
          <w:lang w:val="en-US"/>
        </w:rPr>
        <w:t>Switch between user and factory modes (with confirmation of factory mode entry)</w:t>
      </w:r>
    </w:p>
    <w:p w:rsidR="00DA4CE1" w:rsidRDefault="000527B3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#</w:t>
      </w:r>
      <w:r w:rsidR="00DA4CE1">
        <w:rPr>
          <w:lang w:val="en-US"/>
        </w:rPr>
        <w:t>: Cancel / go back a step / go up a menu level</w:t>
      </w:r>
    </w:p>
    <w:p w:rsidR="003C02FE" w:rsidRDefault="003C02FE" w:rsidP="002558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 * : </w:t>
      </w:r>
      <w:r w:rsidR="003D5243">
        <w:rPr>
          <w:lang w:val="en-US"/>
        </w:rPr>
        <w:t xml:space="preserve">OK / </w:t>
      </w:r>
      <w:r w:rsidR="003E3E03">
        <w:rPr>
          <w:lang w:val="en-US"/>
        </w:rPr>
        <w:t>Confirm data</w:t>
      </w:r>
      <w:r w:rsidR="003D5243">
        <w:rPr>
          <w:lang w:val="en-US"/>
        </w:rPr>
        <w:t>, especially</w:t>
      </w:r>
      <w:r w:rsidR="003E3E03">
        <w:rPr>
          <w:lang w:val="en-US"/>
        </w:rPr>
        <w:t xml:space="preserve"> when numerical entry needed (e.g. COUNT mode)</w:t>
      </w:r>
    </w:p>
    <w:p w:rsidR="008B109B" w:rsidRDefault="008B109B" w:rsidP="008B109B">
      <w:pPr>
        <w:pStyle w:val="ListParagraph"/>
        <w:numPr>
          <w:ilvl w:val="0"/>
          <w:numId w:val="1"/>
        </w:numPr>
        <w:rPr>
          <w:lang w:val="en-US"/>
        </w:rPr>
      </w:pPr>
      <w:r w:rsidRPr="00D07835">
        <w:rPr>
          <w:b/>
          <w:lang w:val="en-US"/>
        </w:rPr>
        <w:lastRenderedPageBreak/>
        <w:t>Feedback</w:t>
      </w:r>
      <w:r>
        <w:rPr>
          <w:lang w:val="en-US"/>
        </w:rPr>
        <w:t xml:space="preserve"> is important. e.g. when TARE is requested, will output “TARE – zero point reset” etc, so that user knows why the display has suddenly changed.</w:t>
      </w:r>
    </w:p>
    <w:p w:rsidR="00DA32D4" w:rsidRDefault="00BB25BA" w:rsidP="00DA32D4">
      <w:pPr>
        <w:pStyle w:val="ListParagraph"/>
        <w:numPr>
          <w:ilvl w:val="0"/>
          <w:numId w:val="1"/>
        </w:numPr>
        <w:rPr>
          <w:lang w:val="en-US"/>
        </w:rPr>
      </w:pPr>
      <w:r w:rsidRPr="00D75ACA">
        <w:rPr>
          <w:b/>
          <w:lang w:val="en-US"/>
        </w:rPr>
        <w:t>Error handling</w:t>
      </w:r>
      <w:r w:rsidRPr="00D75ACA">
        <w:rPr>
          <w:lang w:val="en-US"/>
        </w:rPr>
        <w:t xml:space="preserve"> will be needed. All modes on diagram should be considered to branch to an appropriate error message display if unrecognized input is received.</w:t>
      </w:r>
    </w:p>
    <w:p w:rsidR="003D0B27" w:rsidRPr="00D75ACA" w:rsidRDefault="003D0B27" w:rsidP="00DA32D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Program will also </w:t>
      </w:r>
      <w:r>
        <w:rPr>
          <w:b/>
          <w:lang w:val="en-US"/>
        </w:rPr>
        <w:t xml:space="preserve">exit </w:t>
      </w:r>
      <w:r>
        <w:rPr>
          <w:lang w:val="en-US"/>
        </w:rPr>
        <w:t>after 2 minutes of no user input – so menu would be erased, goodbye message displayed, then power off after 5 seconds.</w:t>
      </w:r>
    </w:p>
    <w:sectPr w:rsidR="003D0B27" w:rsidRPr="00D75ACA" w:rsidSect="004220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GMinchoB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GGothicM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3126"/>
    <w:multiLevelType w:val="hybridMultilevel"/>
    <w:tmpl w:val="85F0AF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936604"/>
    <w:multiLevelType w:val="hybridMultilevel"/>
    <w:tmpl w:val="EAA2D3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B698F"/>
    <w:rsid w:val="000314BC"/>
    <w:rsid w:val="000527B3"/>
    <w:rsid w:val="00074932"/>
    <w:rsid w:val="00124630"/>
    <w:rsid w:val="00135ACE"/>
    <w:rsid w:val="00176DA8"/>
    <w:rsid w:val="00190AEB"/>
    <w:rsid w:val="00192454"/>
    <w:rsid w:val="002558D6"/>
    <w:rsid w:val="00274359"/>
    <w:rsid w:val="00276650"/>
    <w:rsid w:val="002A52E3"/>
    <w:rsid w:val="002B1002"/>
    <w:rsid w:val="002B698F"/>
    <w:rsid w:val="00373DC2"/>
    <w:rsid w:val="003C02FE"/>
    <w:rsid w:val="003C2F4D"/>
    <w:rsid w:val="003D0AB7"/>
    <w:rsid w:val="003D0B27"/>
    <w:rsid w:val="003D5243"/>
    <w:rsid w:val="003E3E03"/>
    <w:rsid w:val="00407A26"/>
    <w:rsid w:val="00412FCC"/>
    <w:rsid w:val="004173AC"/>
    <w:rsid w:val="004220E2"/>
    <w:rsid w:val="00436249"/>
    <w:rsid w:val="004A2279"/>
    <w:rsid w:val="004C7D91"/>
    <w:rsid w:val="00567307"/>
    <w:rsid w:val="005679D7"/>
    <w:rsid w:val="005B0612"/>
    <w:rsid w:val="005B63F8"/>
    <w:rsid w:val="005F466E"/>
    <w:rsid w:val="0060084F"/>
    <w:rsid w:val="006326FA"/>
    <w:rsid w:val="00687334"/>
    <w:rsid w:val="006C5193"/>
    <w:rsid w:val="006E3DF5"/>
    <w:rsid w:val="006F15D7"/>
    <w:rsid w:val="006F22A3"/>
    <w:rsid w:val="007007B0"/>
    <w:rsid w:val="007924FD"/>
    <w:rsid w:val="007A573D"/>
    <w:rsid w:val="007F0E7A"/>
    <w:rsid w:val="00815963"/>
    <w:rsid w:val="00823CFC"/>
    <w:rsid w:val="008377A7"/>
    <w:rsid w:val="008747D1"/>
    <w:rsid w:val="00874E26"/>
    <w:rsid w:val="008B109B"/>
    <w:rsid w:val="008B5005"/>
    <w:rsid w:val="008D28A5"/>
    <w:rsid w:val="008F31B5"/>
    <w:rsid w:val="008F34EA"/>
    <w:rsid w:val="0093597B"/>
    <w:rsid w:val="009423E2"/>
    <w:rsid w:val="00951792"/>
    <w:rsid w:val="0098366A"/>
    <w:rsid w:val="00992A5C"/>
    <w:rsid w:val="00AD1DD9"/>
    <w:rsid w:val="00AF14E1"/>
    <w:rsid w:val="00AF54B6"/>
    <w:rsid w:val="00B04EB9"/>
    <w:rsid w:val="00B10D9F"/>
    <w:rsid w:val="00B77FCE"/>
    <w:rsid w:val="00B81425"/>
    <w:rsid w:val="00B84026"/>
    <w:rsid w:val="00B849B8"/>
    <w:rsid w:val="00BB25BA"/>
    <w:rsid w:val="00BC646D"/>
    <w:rsid w:val="00BE0444"/>
    <w:rsid w:val="00BF60BF"/>
    <w:rsid w:val="00C15D4B"/>
    <w:rsid w:val="00C426DC"/>
    <w:rsid w:val="00C43635"/>
    <w:rsid w:val="00C4664E"/>
    <w:rsid w:val="00C46CBB"/>
    <w:rsid w:val="00C90CBA"/>
    <w:rsid w:val="00CA7340"/>
    <w:rsid w:val="00CB50F5"/>
    <w:rsid w:val="00D07835"/>
    <w:rsid w:val="00D23E51"/>
    <w:rsid w:val="00D60BBA"/>
    <w:rsid w:val="00D75ACA"/>
    <w:rsid w:val="00D82F39"/>
    <w:rsid w:val="00DA3132"/>
    <w:rsid w:val="00DA32D4"/>
    <w:rsid w:val="00DA4CE1"/>
    <w:rsid w:val="00DB1FE2"/>
    <w:rsid w:val="00E413A0"/>
    <w:rsid w:val="00E419B0"/>
    <w:rsid w:val="00E82927"/>
    <w:rsid w:val="00EC4026"/>
    <w:rsid w:val="00EF4BD2"/>
    <w:rsid w:val="00F1365E"/>
    <w:rsid w:val="00F65E6C"/>
    <w:rsid w:val="00FF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963"/>
    <w:pPr>
      <w:jc w:val="both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963"/>
    <w:pPr>
      <w:keepNext/>
      <w:keepLines/>
      <w:spacing w:before="240" w:after="240"/>
      <w:outlineLvl w:val="0"/>
    </w:pPr>
    <w:rPr>
      <w:rFonts w:ascii="Calibri" w:eastAsiaTheme="majorEastAsia" w:hAnsi="Calibri" w:cstheme="majorBidi"/>
      <w:b/>
      <w:bCs/>
      <w:color w:val="3F2CC9" w:themeColor="accent1"/>
      <w:sz w:val="32"/>
      <w:szCs w:val="28"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15963"/>
    <w:pPr>
      <w:spacing w:before="12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815963"/>
    <w:pPr>
      <w:spacing w:before="0" w:after="0"/>
      <w:outlineLvl w:val="2"/>
    </w:pPr>
    <w:rPr>
      <w:bCs w:val="0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59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F2CC9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596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1664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59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1664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596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596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F2CC9" w:themeColor="accent1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596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963"/>
    <w:rPr>
      <w:rFonts w:ascii="Calibri" w:eastAsiaTheme="majorEastAsia" w:hAnsi="Calibri" w:cstheme="majorBidi"/>
      <w:b/>
      <w:bCs/>
      <w:color w:val="3F2CC9" w:themeColor="accen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5963"/>
    <w:rPr>
      <w:rFonts w:ascii="Calibri" w:eastAsiaTheme="majorEastAsia" w:hAnsi="Calibri" w:cstheme="majorBidi"/>
      <w:b/>
      <w:bCs/>
      <w:color w:val="3F2CC9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15963"/>
    <w:rPr>
      <w:rFonts w:ascii="Calibri" w:eastAsiaTheme="majorEastAsia" w:hAnsi="Calibri" w:cstheme="majorBidi"/>
      <w:b/>
      <w:color w:val="3F2CC9" w:themeColor="accent1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15963"/>
    <w:rPr>
      <w:rFonts w:asciiTheme="majorHAnsi" w:eastAsiaTheme="majorEastAsia" w:hAnsiTheme="majorHAnsi" w:cstheme="majorBidi"/>
      <w:b/>
      <w:bCs/>
      <w:i/>
      <w:iCs/>
      <w:color w:val="3F2CC9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15963"/>
    <w:rPr>
      <w:rFonts w:asciiTheme="majorHAnsi" w:eastAsiaTheme="majorEastAsia" w:hAnsiTheme="majorHAnsi" w:cstheme="majorBidi"/>
      <w:color w:val="1F1664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15963"/>
    <w:rPr>
      <w:rFonts w:asciiTheme="majorHAnsi" w:eastAsiaTheme="majorEastAsia" w:hAnsiTheme="majorHAnsi" w:cstheme="majorBidi"/>
      <w:i/>
      <w:iCs/>
      <w:color w:val="1F166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159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15963"/>
    <w:rPr>
      <w:rFonts w:asciiTheme="majorHAnsi" w:eastAsiaTheme="majorEastAsia" w:hAnsiTheme="majorHAnsi" w:cstheme="majorBidi"/>
      <w:color w:val="3F2CC9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159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15963"/>
    <w:pPr>
      <w:pBdr>
        <w:top w:val="single" w:sz="8" w:space="1" w:color="3F2CC9" w:themeColor="accent1"/>
        <w:bottom w:val="single" w:sz="8" w:space="4" w:color="3F2CC9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1BE2D" w:themeColor="accent2"/>
      <w:spacing w:val="8"/>
      <w:kern w:val="28"/>
      <w:sz w:val="40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15963"/>
    <w:rPr>
      <w:rFonts w:asciiTheme="majorHAnsi" w:eastAsiaTheme="majorEastAsia" w:hAnsiTheme="majorHAnsi" w:cstheme="majorBidi"/>
      <w:caps/>
      <w:color w:val="41BE2D" w:themeColor="accent2"/>
      <w:spacing w:val="8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963"/>
    <w:pPr>
      <w:numPr>
        <w:ilvl w:val="1"/>
      </w:numPr>
    </w:pPr>
    <w:rPr>
      <w:rFonts w:asciiTheme="majorHAnsi" w:eastAsiaTheme="majorEastAsia" w:hAnsiTheme="majorHAnsi" w:cstheme="majorBidi"/>
      <w:i/>
      <w:iCs/>
      <w:color w:val="3F2CC9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815963"/>
    <w:rPr>
      <w:rFonts w:asciiTheme="majorHAnsi" w:eastAsiaTheme="majorEastAsia" w:hAnsiTheme="majorHAnsi" w:cstheme="majorBidi"/>
      <w:i/>
      <w:iCs/>
      <w:color w:val="3F2CC9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15963"/>
    <w:rPr>
      <w:b/>
      <w:bCs/>
    </w:rPr>
  </w:style>
  <w:style w:type="character" w:styleId="Emphasis">
    <w:name w:val="Emphasis"/>
    <w:basedOn w:val="DefaultParagraphFont"/>
    <w:uiPriority w:val="20"/>
    <w:qFormat/>
    <w:rsid w:val="00815963"/>
    <w:rPr>
      <w:i/>
      <w:iCs/>
    </w:rPr>
  </w:style>
  <w:style w:type="paragraph" w:styleId="NoSpacing">
    <w:name w:val="No Spacing"/>
    <w:link w:val="NoSpacingChar"/>
    <w:uiPriority w:val="1"/>
    <w:qFormat/>
    <w:rsid w:val="0081596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596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15963"/>
    <w:rPr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81596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5963"/>
    <w:pPr>
      <w:pBdr>
        <w:bottom w:val="single" w:sz="4" w:space="4" w:color="3F2CC9" w:themeColor="accent1"/>
      </w:pBdr>
      <w:spacing w:before="200" w:after="280"/>
      <w:ind w:left="936" w:right="936"/>
    </w:pPr>
    <w:rPr>
      <w:b/>
      <w:bCs/>
      <w:i/>
      <w:iCs/>
      <w:color w:val="3F2CC9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5963"/>
    <w:rPr>
      <w:b/>
      <w:bCs/>
      <w:i/>
      <w:iCs/>
      <w:color w:val="3F2CC9" w:themeColor="accent1"/>
    </w:rPr>
  </w:style>
  <w:style w:type="character" w:styleId="SubtleEmphasis">
    <w:name w:val="Subtle Emphasis"/>
    <w:basedOn w:val="DefaultParagraphFont"/>
    <w:uiPriority w:val="19"/>
    <w:qFormat/>
    <w:rsid w:val="0081596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15963"/>
    <w:rPr>
      <w:b/>
      <w:bCs/>
      <w:i/>
      <w:iCs/>
      <w:color w:val="3F2CC9" w:themeColor="accent1"/>
    </w:rPr>
  </w:style>
  <w:style w:type="character" w:styleId="SubtleReference">
    <w:name w:val="Subtle Reference"/>
    <w:basedOn w:val="DefaultParagraphFont"/>
    <w:uiPriority w:val="31"/>
    <w:qFormat/>
    <w:rsid w:val="00815963"/>
    <w:rPr>
      <w:smallCaps/>
      <w:color w:val="41BE2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15963"/>
    <w:rPr>
      <w:b/>
      <w:bCs/>
      <w:smallCaps/>
      <w:color w:val="41BE2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15963"/>
    <w:rPr>
      <w:b/>
      <w:bCs/>
      <w:smallCaps/>
      <w:spacing w:val="5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rsid w:val="00BF60BF"/>
    <w:pPr>
      <w:outlineLvl w:val="9"/>
    </w:pPr>
    <w:rPr>
      <w:lang w:eastAsia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5963"/>
    <w:pPr>
      <w:spacing w:line="240" w:lineRule="auto"/>
    </w:pPr>
    <w:rPr>
      <w:b/>
      <w:bCs/>
      <w:color w:val="3F2CC9" w:themeColor="accent1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15963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5963"/>
    <w:pPr>
      <w:outlineLvl w:val="9"/>
    </w:pPr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Synergy">
      <a:dk1>
        <a:sysClr val="windowText" lastClr="000000"/>
      </a:dk1>
      <a:lt1>
        <a:sysClr val="window" lastClr="FFFFFF"/>
      </a:lt1>
      <a:dk2>
        <a:srgbClr val="3F3F3F"/>
      </a:dk2>
      <a:lt2>
        <a:srgbClr val="E7DEC9"/>
      </a:lt2>
      <a:accent1>
        <a:srgbClr val="3F2CC9"/>
      </a:accent1>
      <a:accent2>
        <a:srgbClr val="41BE2D"/>
      </a:accent2>
      <a:accent3>
        <a:srgbClr val="000066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0B8B0D1-3A2C-4F46-B38E-C83A03B3C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Sydney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West</dc:creator>
  <cp:keywords/>
  <dc:description/>
  <cp:lastModifiedBy>Michael West</cp:lastModifiedBy>
  <cp:revision>18</cp:revision>
  <dcterms:created xsi:type="dcterms:W3CDTF">2008-09-21T10:34:00Z</dcterms:created>
  <dcterms:modified xsi:type="dcterms:W3CDTF">2008-09-21T12:58:00Z</dcterms:modified>
</cp:coreProperties>
</file>